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Using Recursion in Models and Decision Making: Relationships in Data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IV.A Student Activity Sheet 1: Using Scatterplots in Reports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Consider the following graph. Who are the subjects in the study? What are the </w:t>
      </w:r>
      <w:proofErr w:type="gramStart"/>
      <w:r>
        <w:rPr>
          <w:rFonts w:ascii="TrebuchetMS" w:hAnsi="TrebuchetMS" w:cs="TrebuchetMS"/>
          <w:sz w:val="24"/>
          <w:szCs w:val="24"/>
        </w:rPr>
        <w:t>variables</w:t>
      </w:r>
      <w:proofErr w:type="gramEnd"/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interest?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Thoroughly describe the information illustrated by the graph, choosing at least two data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points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help with your explanation.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noProof/>
          <w:sz w:val="16"/>
          <w:szCs w:val="16"/>
        </w:rPr>
        <w:drawing>
          <wp:inline distT="0" distB="0" distL="0" distR="0">
            <wp:extent cx="3257550" cy="30781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7C" w:rsidRDefault="0080387C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(Data compiled from 2007 tax tables for Form 1040 on www.irs.gov.)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3F04E4" w:rsidRDefault="0080387C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Look at this new graph and discuss with your partner th</w:t>
      </w:r>
      <w:r w:rsidR="00E93096">
        <w:rPr>
          <w:rFonts w:ascii="TrebuchetMS" w:hAnsi="TrebuchetMS" w:cs="TrebuchetMS"/>
          <w:sz w:val="24"/>
          <w:szCs w:val="24"/>
        </w:rPr>
        <w:t xml:space="preserve">e information illustrated. Then </w:t>
      </w:r>
      <w:r>
        <w:rPr>
          <w:rFonts w:ascii="TrebuchetMS" w:hAnsi="TrebuchetMS" w:cs="TrebuchetMS"/>
          <w:sz w:val="24"/>
          <w:szCs w:val="24"/>
        </w:rPr>
        <w:t>compare and contrast this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display with the graph in Question 1.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0387C" w:rsidRDefault="0080387C" w:rsidP="0080387C">
      <w:pPr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562BBF8F" wp14:editId="6760B1AE">
            <wp:extent cx="2867025" cy="32141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80387C" w:rsidP="00E93096">
      <w:pPr>
        <w:ind w:left="2880" w:firstLine="720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 xml:space="preserve">(Data compiled from 2007 tax tables for Form 1040 on </w:t>
      </w:r>
      <w:hyperlink r:id="rId8" w:history="1">
        <w:r w:rsidRPr="00254F20">
          <w:rPr>
            <w:rStyle w:val="Hyperlink"/>
            <w:rFonts w:ascii="TrebuchetMS" w:hAnsi="TrebuchetMS" w:cs="TrebuchetMS"/>
            <w:sz w:val="16"/>
            <w:szCs w:val="16"/>
          </w:rPr>
          <w:t>www.irs.gov</w:t>
        </w:r>
      </w:hyperlink>
      <w:r>
        <w:rPr>
          <w:rFonts w:ascii="TrebuchetMS" w:hAnsi="TrebuchetMS" w:cs="TrebuchetMS"/>
          <w:sz w:val="16"/>
          <w:szCs w:val="16"/>
        </w:rPr>
        <w:t>.)</w:t>
      </w:r>
    </w:p>
    <w:p w:rsidR="0080387C" w:rsidRPr="00E93096" w:rsidRDefault="0080387C" w:rsidP="00E93096">
      <w:pPr>
        <w:rPr>
          <w:rFonts w:ascii="TrebuchetMS" w:hAnsi="TrebuchetMS" w:cs="TrebuchetMS"/>
          <w:sz w:val="16"/>
          <w:szCs w:val="16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3. REFLECTION: </w:t>
      </w:r>
      <w:r>
        <w:rPr>
          <w:rFonts w:ascii="TrebuchetMS" w:hAnsi="TrebuchetMS" w:cs="TrebuchetMS"/>
          <w:sz w:val="24"/>
          <w:szCs w:val="24"/>
        </w:rPr>
        <w:t>Use the previous graphs to complete the following sentences.</w:t>
      </w: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>A person with higher taxable income pays _____________________________________.</w:t>
      </w:r>
    </w:p>
    <w:p w:rsidR="00E93096" w:rsidRPr="00BF110B" w:rsidRDefault="00E93096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>A person with lower taxable income pays _____________________________________.</w:t>
      </w:r>
    </w:p>
    <w:p w:rsidR="00E93096" w:rsidRPr="00BF110B" w:rsidRDefault="00E93096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 xml:space="preserve">This is an example of </w:t>
      </w:r>
      <w:proofErr w:type="spellStart"/>
      <w:r w:rsidRPr="00BF110B">
        <w:rPr>
          <w:rFonts w:ascii="TrebuchetMS" w:hAnsi="TrebuchetMS" w:cs="TrebuchetMS"/>
        </w:rPr>
        <w:t>a</w:t>
      </w:r>
      <w:proofErr w:type="spellEnd"/>
      <w:r w:rsidRPr="00BF110B">
        <w:rPr>
          <w:rFonts w:ascii="TrebuchetMS" w:hAnsi="TrebuchetMS" w:cs="TrebuchetMS"/>
        </w:rPr>
        <w:t xml:space="preserve"> ___________________________________________ association.</w:t>
      </w:r>
    </w:p>
    <w:p w:rsidR="00E93096" w:rsidRPr="00BF110B" w:rsidRDefault="00E93096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>A person with fewer children pays ___________________________________________.</w:t>
      </w:r>
    </w:p>
    <w:p w:rsidR="00E93096" w:rsidRPr="00BF110B" w:rsidRDefault="00E93096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>A person with more children pays ___________________________________________.</w:t>
      </w:r>
    </w:p>
    <w:p w:rsidR="00E93096" w:rsidRPr="00BF110B" w:rsidRDefault="00E93096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0387C" w:rsidRPr="00BF110B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F110B">
        <w:rPr>
          <w:rFonts w:ascii="TrebuchetMS" w:hAnsi="TrebuchetMS" w:cs="TrebuchetMS"/>
        </w:rPr>
        <w:t xml:space="preserve">This is an example of </w:t>
      </w:r>
      <w:proofErr w:type="spellStart"/>
      <w:r w:rsidRPr="00BF110B">
        <w:rPr>
          <w:rFonts w:ascii="TrebuchetMS" w:hAnsi="TrebuchetMS" w:cs="TrebuchetMS"/>
        </w:rPr>
        <w:t>a</w:t>
      </w:r>
      <w:proofErr w:type="spellEnd"/>
      <w:r w:rsidRPr="00BF110B">
        <w:rPr>
          <w:rFonts w:ascii="TrebuchetMS" w:hAnsi="TrebuchetMS" w:cs="TrebuchetMS"/>
        </w:rPr>
        <w:t xml:space="preserve"> ___________________________________________ association.</w:t>
      </w:r>
    </w:p>
    <w:p w:rsidR="0080387C" w:rsidRDefault="0080387C" w:rsidP="0080387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80387C" w:rsidRDefault="0080387C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In actuality, head-of-household filers with $50,000</w:t>
      </w:r>
      <w:r w:rsidR="00E93096">
        <w:rPr>
          <w:rFonts w:ascii="TrebuchetMS" w:hAnsi="TrebuchetMS" w:cs="TrebuchetMS"/>
          <w:sz w:val="24"/>
          <w:szCs w:val="24"/>
        </w:rPr>
        <w:t xml:space="preserve"> in taxable income and the same </w:t>
      </w:r>
      <w:r>
        <w:rPr>
          <w:rFonts w:ascii="TrebuchetMS" w:hAnsi="TrebuchetMS" w:cs="TrebuchetMS"/>
          <w:sz w:val="24"/>
          <w:szCs w:val="24"/>
        </w:rPr>
        <w:t>n</w:t>
      </w:r>
      <w:r w:rsidR="00E93096">
        <w:rPr>
          <w:rFonts w:ascii="TrebuchetMS" w:hAnsi="TrebuchetMS" w:cs="TrebuchetMS"/>
          <w:sz w:val="24"/>
          <w:szCs w:val="24"/>
        </w:rPr>
        <w:t xml:space="preserve">umber of </w:t>
      </w:r>
      <w:r>
        <w:rPr>
          <w:rFonts w:ascii="TrebuchetMS" w:hAnsi="TrebuchetMS" w:cs="TrebuchetMS"/>
          <w:sz w:val="24"/>
          <w:szCs w:val="24"/>
        </w:rPr>
        <w:t>children could pay different amounts of incom</w:t>
      </w:r>
      <w:r w:rsidR="00E93096">
        <w:rPr>
          <w:rFonts w:ascii="TrebuchetMS" w:hAnsi="TrebuchetMS" w:cs="TrebuchetMS"/>
          <w:sz w:val="24"/>
          <w:szCs w:val="24"/>
        </w:rPr>
        <w:t xml:space="preserve">e tax, as shown by the graph on </w:t>
      </w:r>
      <w:r>
        <w:rPr>
          <w:rFonts w:ascii="TrebuchetMS" w:hAnsi="TrebuchetMS" w:cs="TrebuchetMS"/>
          <w:sz w:val="24"/>
          <w:szCs w:val="24"/>
        </w:rPr>
        <w:t>the right. These differences result from tax credits for e</w:t>
      </w:r>
      <w:r w:rsidR="00E93096">
        <w:rPr>
          <w:rFonts w:ascii="TrebuchetMS" w:hAnsi="TrebuchetMS" w:cs="TrebuchetMS"/>
          <w:sz w:val="24"/>
          <w:szCs w:val="24"/>
        </w:rPr>
        <w:t xml:space="preserve">xpenses such as child care that </w:t>
      </w:r>
      <w:r>
        <w:rPr>
          <w:rFonts w:ascii="TrebuchetMS" w:hAnsi="TrebuchetMS" w:cs="TrebuchetMS"/>
          <w:sz w:val="24"/>
          <w:szCs w:val="24"/>
        </w:rPr>
        <w:t>can reduce the amount of tax owed. Compare and c</w:t>
      </w:r>
      <w:r w:rsidR="00E93096">
        <w:rPr>
          <w:rFonts w:ascii="TrebuchetMS" w:hAnsi="TrebuchetMS" w:cs="TrebuchetMS"/>
          <w:sz w:val="24"/>
          <w:szCs w:val="24"/>
        </w:rPr>
        <w:t xml:space="preserve">ontrast this new graph with the </w:t>
      </w:r>
      <w:r>
        <w:rPr>
          <w:rFonts w:ascii="TrebuchetMS" w:hAnsi="TrebuchetMS" w:cs="TrebuchetMS"/>
          <w:sz w:val="24"/>
          <w:szCs w:val="24"/>
        </w:rPr>
        <w:t>original on the left.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0387C" w:rsidRDefault="00707DA8" w:rsidP="0080387C">
      <w:pPr>
        <w:rPr>
          <w:noProof/>
        </w:rPr>
      </w:pPr>
      <w:r>
        <w:rPr>
          <w:noProof/>
        </w:rPr>
        <w:drawing>
          <wp:inline distT="0" distB="0" distL="0" distR="0">
            <wp:extent cx="2659320" cy="2981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2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523379" cy="2828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25" cy="28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A8" w:rsidRDefault="00707DA8" w:rsidP="00707DA8">
      <w:pPr>
        <w:jc w:val="center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 xml:space="preserve">(Data compiled from 2007 tax tables for Form 1040 on </w:t>
      </w:r>
      <w:hyperlink r:id="rId10" w:history="1">
        <w:r w:rsidRPr="00254F20">
          <w:rPr>
            <w:rStyle w:val="Hyperlink"/>
            <w:rFonts w:ascii="TrebuchetMS" w:hAnsi="TrebuchetMS" w:cs="TrebuchetMS"/>
            <w:sz w:val="16"/>
            <w:szCs w:val="16"/>
          </w:rPr>
          <w:t>www.irs.gov</w:t>
        </w:r>
      </w:hyperlink>
      <w:r>
        <w:rPr>
          <w:rFonts w:ascii="TrebuchetMS" w:hAnsi="TrebuchetMS" w:cs="TrebuchetMS"/>
          <w:sz w:val="16"/>
          <w:szCs w:val="16"/>
        </w:rPr>
        <w:t>.)</w:t>
      </w:r>
    </w:p>
    <w:p w:rsidR="00707DA8" w:rsidRDefault="00707DA8" w:rsidP="00707DA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Now consider the following graph. What information is displayed? Compare and contrast</w:t>
      </w:r>
    </w:p>
    <w:p w:rsidR="00707DA8" w:rsidRDefault="00707DA8" w:rsidP="00707DA8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this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graph with the others you have analyzed.</w:t>
      </w:r>
    </w:p>
    <w:p w:rsidR="00BF110B" w:rsidRDefault="00707DA8" w:rsidP="00BF110B">
      <w:pPr>
        <w:jc w:val="center"/>
        <w:rPr>
          <w:rFonts w:ascii="TrebuchetMS" w:hAnsi="TrebuchetMS" w:cs="TrebuchetMS"/>
          <w:sz w:val="16"/>
          <w:szCs w:val="16"/>
        </w:rPr>
      </w:pPr>
      <w:r>
        <w:rPr>
          <w:noProof/>
        </w:rPr>
        <w:drawing>
          <wp:inline distT="0" distB="0" distL="0" distR="0" wp14:anchorId="77E23F61" wp14:editId="3DA66ED7">
            <wp:extent cx="3204687" cy="1990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39" cy="199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MS" w:hAnsi="TrebuchetMS" w:cs="TrebuchetMS"/>
          <w:sz w:val="16"/>
          <w:szCs w:val="16"/>
        </w:rPr>
        <w:t xml:space="preserve">(Data compiled from </w:t>
      </w:r>
      <w:hyperlink r:id="rId12" w:history="1">
        <w:r w:rsidRPr="00254F20">
          <w:rPr>
            <w:rStyle w:val="Hyperlink"/>
            <w:rFonts w:ascii="TrebuchetMS" w:hAnsi="TrebuchetMS" w:cs="TrebuchetMS"/>
            <w:sz w:val="16"/>
            <w:szCs w:val="16"/>
          </w:rPr>
          <w:t>www.fueleconomy.gov</w:t>
        </w:r>
      </w:hyperlink>
      <w:r>
        <w:rPr>
          <w:rFonts w:ascii="TrebuchetMS" w:hAnsi="TrebuchetMS" w:cs="TrebuchetMS"/>
          <w:sz w:val="16"/>
          <w:szCs w:val="16"/>
        </w:rPr>
        <w:t>.)</w:t>
      </w:r>
    </w:p>
    <w:p w:rsidR="00707DA8" w:rsidRPr="00BF110B" w:rsidRDefault="00707DA8" w:rsidP="00707DA8">
      <w:pPr>
        <w:rPr>
          <w:rFonts w:ascii="TrebuchetMS" w:hAnsi="TrebuchetMS" w:cs="TrebuchetMS"/>
          <w:sz w:val="16"/>
          <w:szCs w:val="16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6. </w:t>
      </w:r>
      <w:r>
        <w:rPr>
          <w:rFonts w:ascii="TrebuchetMS" w:hAnsi="TrebuchetMS" w:cs="TrebuchetMS"/>
          <w:sz w:val="24"/>
          <w:szCs w:val="24"/>
        </w:rPr>
        <w:t>A survey of students asked, “How many siblings live in your house with you?” and “How</w:t>
      </w:r>
      <w:r w:rsidR="00BF110B">
        <w:rPr>
          <w:rFonts w:ascii="TrebuchetMS" w:hAnsi="TrebuchetMS" w:cs="TrebuchetMS"/>
          <w:sz w:val="16"/>
          <w:szCs w:val="16"/>
        </w:rPr>
        <w:t xml:space="preserve"> </w:t>
      </w:r>
      <w:r>
        <w:rPr>
          <w:rFonts w:ascii="TrebuchetMS" w:hAnsi="TrebuchetMS" w:cs="TrebuchetMS"/>
          <w:sz w:val="24"/>
          <w:szCs w:val="24"/>
        </w:rPr>
        <w:t xml:space="preserve">many pets </w:t>
      </w:r>
      <w:proofErr w:type="gramStart"/>
      <w:r>
        <w:rPr>
          <w:rFonts w:ascii="TrebuchetMS" w:hAnsi="TrebuchetMS" w:cs="TrebuchetMS"/>
          <w:sz w:val="24"/>
          <w:szCs w:val="24"/>
        </w:rPr>
        <w:t>does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your family have?” The results are displayed below. Comment on the</w:t>
      </w:r>
      <w:r w:rsidR="00BF110B">
        <w:rPr>
          <w:rFonts w:ascii="TrebuchetMS" w:hAnsi="TrebuchetMS" w:cs="TrebuchetMS"/>
          <w:sz w:val="16"/>
          <w:szCs w:val="16"/>
        </w:rPr>
        <w:t xml:space="preserve"> </w:t>
      </w:r>
      <w:r>
        <w:rPr>
          <w:rFonts w:ascii="TrebuchetMS" w:hAnsi="TrebuchetMS" w:cs="TrebuchetMS"/>
          <w:sz w:val="24"/>
          <w:szCs w:val="24"/>
        </w:rPr>
        <w:t>graph, comparing and contrasting it with the previous graphs.</w:t>
      </w:r>
    </w:p>
    <w:p w:rsidR="00707DA8" w:rsidRDefault="00707DA8" w:rsidP="00707DA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62225" cy="300757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0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When analyzing a display of bivariate statistics, you need to consider the following:</w:t>
      </w:r>
    </w:p>
    <w:p w:rsidR="00E93096" w:rsidRPr="00BF110B" w:rsidRDefault="00E93096" w:rsidP="00BF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BF110B">
        <w:rPr>
          <w:rFonts w:ascii="TrebuchetMS" w:hAnsi="TrebuchetMS" w:cs="TrebuchetMS"/>
          <w:sz w:val="24"/>
          <w:szCs w:val="24"/>
        </w:rPr>
        <w:t>Form—</w:t>
      </w:r>
      <w:proofErr w:type="gramStart"/>
      <w:r w:rsidRPr="00BF110B">
        <w:rPr>
          <w:rFonts w:ascii="TrebuchetMS" w:hAnsi="TrebuchetMS" w:cs="TrebuchetMS"/>
          <w:sz w:val="24"/>
          <w:szCs w:val="24"/>
        </w:rPr>
        <w:t>Does</w:t>
      </w:r>
      <w:proofErr w:type="gramEnd"/>
      <w:r w:rsidRPr="00BF110B">
        <w:rPr>
          <w:rFonts w:ascii="TrebuchetMS" w:hAnsi="TrebuchetMS" w:cs="TrebuchetMS"/>
          <w:sz w:val="24"/>
          <w:szCs w:val="24"/>
        </w:rPr>
        <w:t xml:space="preserve"> the graph exhibit a linear or nonlinear pattern?</w:t>
      </w:r>
    </w:p>
    <w:p w:rsidR="00E93096" w:rsidRPr="00BF110B" w:rsidRDefault="00E93096" w:rsidP="00BF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BF110B">
        <w:rPr>
          <w:rFonts w:ascii="TrebuchetMS" w:hAnsi="TrebuchetMS" w:cs="TrebuchetMS"/>
          <w:sz w:val="24"/>
          <w:szCs w:val="24"/>
        </w:rPr>
        <w:t>Direction—</w:t>
      </w:r>
      <w:proofErr w:type="gramStart"/>
      <w:r w:rsidRPr="00BF110B">
        <w:rPr>
          <w:rFonts w:ascii="TrebuchetMS" w:hAnsi="TrebuchetMS" w:cs="TrebuchetMS"/>
          <w:sz w:val="24"/>
          <w:szCs w:val="24"/>
        </w:rPr>
        <w:t>Does</w:t>
      </w:r>
      <w:proofErr w:type="gramEnd"/>
      <w:r w:rsidRPr="00BF110B">
        <w:rPr>
          <w:rFonts w:ascii="TrebuchetMS" w:hAnsi="TrebuchetMS" w:cs="TrebuchetMS"/>
          <w:sz w:val="24"/>
          <w:szCs w:val="24"/>
        </w:rPr>
        <w:t xml:space="preserve"> the graph exhibit a positive relationsh</w:t>
      </w:r>
      <w:r w:rsidR="00BF110B" w:rsidRPr="00BF110B">
        <w:rPr>
          <w:rFonts w:ascii="TrebuchetMS" w:hAnsi="TrebuchetMS" w:cs="TrebuchetMS"/>
          <w:sz w:val="24"/>
          <w:szCs w:val="24"/>
        </w:rPr>
        <w:t xml:space="preserve">ip, a negative relationship, or </w:t>
      </w:r>
      <w:r w:rsidRPr="00BF110B">
        <w:rPr>
          <w:rFonts w:ascii="TrebuchetMS" w:hAnsi="TrebuchetMS" w:cs="TrebuchetMS"/>
          <w:sz w:val="24"/>
          <w:szCs w:val="24"/>
        </w:rPr>
        <w:t>neither?</w:t>
      </w:r>
    </w:p>
    <w:p w:rsidR="00E93096" w:rsidRPr="00BF110B" w:rsidRDefault="00E93096" w:rsidP="00BF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BF110B">
        <w:rPr>
          <w:rFonts w:ascii="TrebuchetMS" w:hAnsi="TrebuchetMS" w:cs="TrebuchetMS"/>
          <w:sz w:val="24"/>
          <w:szCs w:val="24"/>
        </w:rPr>
        <w:t>Relative strength—Are the data points tightly cl</w:t>
      </w:r>
      <w:r w:rsidR="00BF110B" w:rsidRPr="00BF110B">
        <w:rPr>
          <w:rFonts w:ascii="TrebuchetMS" w:hAnsi="TrebuchetMS" w:cs="TrebuchetMS"/>
          <w:sz w:val="24"/>
          <w:szCs w:val="24"/>
        </w:rPr>
        <w:t xml:space="preserve">ustered along the line or curve </w:t>
      </w:r>
      <w:r w:rsidRPr="00BF110B">
        <w:rPr>
          <w:rFonts w:ascii="TrebuchetMS" w:hAnsi="TrebuchetMS" w:cs="TrebuchetMS"/>
          <w:sz w:val="24"/>
          <w:szCs w:val="24"/>
        </w:rPr>
        <w:t>(strongly associated) or are they more scattered (weakly associated)?</w:t>
      </w:r>
    </w:p>
    <w:p w:rsidR="00707DA8" w:rsidRDefault="00E93096" w:rsidP="00BF110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Using these guidelines, analyze the following graphical dis</w:t>
      </w:r>
      <w:r w:rsidR="00BF110B">
        <w:rPr>
          <w:rFonts w:ascii="TrebuchetMS" w:hAnsi="TrebuchetMS" w:cs="TrebuchetMS"/>
          <w:sz w:val="24"/>
          <w:szCs w:val="24"/>
        </w:rPr>
        <w:t xml:space="preserve">plays. Conduct your analysis in </w:t>
      </w:r>
      <w:r>
        <w:rPr>
          <w:rFonts w:ascii="TrebuchetMS" w:hAnsi="TrebuchetMS" w:cs="TrebuchetMS"/>
          <w:sz w:val="24"/>
          <w:szCs w:val="24"/>
        </w:rPr>
        <w:t>the context of the situation.</w:t>
      </w:r>
    </w:p>
    <w:p w:rsidR="00E93096" w:rsidRDefault="00E93096" w:rsidP="00E93096">
      <w:pPr>
        <w:rPr>
          <w:noProof/>
        </w:rPr>
      </w:pPr>
      <w:r>
        <w:rPr>
          <w:noProof/>
        </w:rPr>
        <w:drawing>
          <wp:inline distT="0" distB="0" distL="0" distR="0">
            <wp:extent cx="2943225" cy="300173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74" cy="30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3105150" cy="293157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2" cy="29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ind w:left="3600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(Data adapted from marathonguide.com.)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8. </w:t>
      </w:r>
      <w:r>
        <w:rPr>
          <w:rFonts w:ascii="TrebuchetMS" w:hAnsi="TrebuchetMS" w:cs="TrebuchetMS"/>
          <w:sz w:val="24"/>
          <w:szCs w:val="24"/>
        </w:rPr>
        <w:t>The following graph illustrates the fact that for a desig</w:t>
      </w:r>
      <w:r w:rsidR="00BF110B">
        <w:rPr>
          <w:rFonts w:ascii="TrebuchetMS" w:hAnsi="TrebuchetMS" w:cs="TrebuchetMS"/>
          <w:sz w:val="24"/>
          <w:szCs w:val="24"/>
        </w:rPr>
        <w:t xml:space="preserve">nated filing status and taxable </w:t>
      </w:r>
      <w:r>
        <w:rPr>
          <w:rFonts w:ascii="TrebuchetMS" w:hAnsi="TrebuchetMS" w:cs="TrebuchetMS"/>
          <w:sz w:val="24"/>
          <w:szCs w:val="24"/>
        </w:rPr>
        <w:t>income level, the amount of tax owed depends on the number of children. Does this</w:t>
      </w:r>
      <w:r w:rsidR="00BF110B"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sound like a cause-and-effect relationship or simply a m</w:t>
      </w:r>
      <w:r>
        <w:rPr>
          <w:rFonts w:ascii="TrebuchetMS" w:hAnsi="TrebuchetMS" w:cs="TrebuchetMS"/>
          <w:sz w:val="24"/>
          <w:szCs w:val="24"/>
        </w:rPr>
        <w:t xml:space="preserve">atter of an association between </w:t>
      </w:r>
      <w:r>
        <w:rPr>
          <w:rFonts w:ascii="TrebuchetMS" w:hAnsi="TrebuchetMS" w:cs="TrebuchetMS"/>
          <w:sz w:val="24"/>
          <w:szCs w:val="24"/>
        </w:rPr>
        <w:t>the variables?</w:t>
      </w:r>
    </w:p>
    <w:p w:rsidR="00BF110B" w:rsidRDefault="00BF110B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</w:rPr>
        <w:drawing>
          <wp:inline distT="0" distB="0" distL="0" distR="0" wp14:anchorId="2F3DA0D6" wp14:editId="6A4FF8C6">
            <wp:extent cx="2990850" cy="335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59" cy="33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(Data compiled from 2007 tax tables for Form 1040 on www.irs.gov.)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</w:t>
      </w:r>
      <w:r>
        <w:rPr>
          <w:rFonts w:ascii="TrebuchetMS" w:hAnsi="TrebuchetMS" w:cs="TrebuchetMS"/>
          <w:sz w:val="24"/>
          <w:szCs w:val="24"/>
        </w:rPr>
        <w:t>The graph shown below illustrates that in general older</w:t>
      </w:r>
      <w:r w:rsidR="00BF110B">
        <w:rPr>
          <w:rFonts w:ascii="TrebuchetMS" w:hAnsi="TrebuchetMS" w:cs="TrebuchetMS"/>
          <w:sz w:val="24"/>
          <w:szCs w:val="24"/>
        </w:rPr>
        <w:t xml:space="preserve"> men have wives about their age </w:t>
      </w:r>
      <w:r>
        <w:rPr>
          <w:rFonts w:ascii="TrebuchetMS" w:hAnsi="TrebuchetMS" w:cs="TrebuchetMS"/>
          <w:sz w:val="24"/>
          <w:szCs w:val="24"/>
        </w:rPr>
        <w:t>and younger men have wives about their age. Does thi</w:t>
      </w:r>
      <w:r w:rsidR="00BF110B">
        <w:rPr>
          <w:rFonts w:ascii="TrebuchetMS" w:hAnsi="TrebuchetMS" w:cs="TrebuchetMS"/>
          <w:sz w:val="24"/>
          <w:szCs w:val="24"/>
        </w:rPr>
        <w:t xml:space="preserve">s sound like a cause-and-effect </w:t>
      </w:r>
      <w:r>
        <w:rPr>
          <w:rFonts w:ascii="TrebuchetMS" w:hAnsi="TrebuchetMS" w:cs="TrebuchetMS"/>
          <w:sz w:val="24"/>
          <w:szCs w:val="24"/>
        </w:rPr>
        <w:t>relationship or simply a matter of an association between the variables?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</w:rPr>
        <w:drawing>
          <wp:inline distT="0" distB="0" distL="0" distR="0">
            <wp:extent cx="3009900" cy="30697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17" cy="30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10. EXTENSION: </w:t>
      </w:r>
      <w:r>
        <w:rPr>
          <w:rFonts w:ascii="TrebuchetMS" w:hAnsi="TrebuchetMS" w:cs="TrebuchetMS"/>
          <w:sz w:val="24"/>
          <w:szCs w:val="24"/>
        </w:rPr>
        <w:t>A news report noted, “As men age, they begin to run slower.”</w:t>
      </w:r>
      <w:r w:rsidR="00BF110B">
        <w:rPr>
          <w:rFonts w:ascii="TrebuchetMS" w:hAnsi="TrebuchetMS" w:cs="TrebuchetMS"/>
          <w:sz w:val="24"/>
          <w:szCs w:val="24"/>
        </w:rPr>
        <w:t xml:space="preserve"> Does this </w:t>
      </w:r>
      <w:r>
        <w:rPr>
          <w:rFonts w:ascii="TrebuchetMS" w:hAnsi="TrebuchetMS" w:cs="TrebuchetMS"/>
          <w:sz w:val="24"/>
          <w:szCs w:val="24"/>
        </w:rPr>
        <w:t>report imply cause and effect or association? What is your opinion of this implication?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</w:rPr>
        <w:drawing>
          <wp:inline distT="0" distB="0" distL="0" distR="0">
            <wp:extent cx="2886075" cy="27247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18" cy="27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>
        <w:rPr>
          <w:rFonts w:ascii="TrebuchetMS" w:hAnsi="TrebuchetMS" w:cs="TrebuchetMS"/>
          <w:sz w:val="16"/>
          <w:szCs w:val="16"/>
        </w:rPr>
        <w:t>(Data adapted from marathonguide.com)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11. EXTENSION: </w:t>
      </w:r>
      <w:r>
        <w:rPr>
          <w:rFonts w:ascii="TrebuchetMS" w:hAnsi="TrebuchetMS" w:cs="TrebuchetMS"/>
          <w:sz w:val="24"/>
          <w:szCs w:val="24"/>
        </w:rPr>
        <w:t>A special report on the evening news expo</w:t>
      </w:r>
      <w:r w:rsidR="00BF110B">
        <w:rPr>
          <w:rFonts w:ascii="TrebuchetMS" w:hAnsi="TrebuchetMS" w:cs="TrebuchetMS"/>
          <w:sz w:val="24"/>
          <w:szCs w:val="24"/>
        </w:rPr>
        <w:t xml:space="preserve">sed a startling fact: When more </w:t>
      </w:r>
      <w:r>
        <w:rPr>
          <w:rFonts w:ascii="TrebuchetMS" w:hAnsi="TrebuchetMS" w:cs="TrebuchetMS"/>
          <w:sz w:val="24"/>
          <w:szCs w:val="24"/>
        </w:rPr>
        <w:t xml:space="preserve">doctors are on duty at a hospital, more deaths occur. </w:t>
      </w:r>
      <w:r w:rsidR="00BF110B">
        <w:rPr>
          <w:rFonts w:ascii="TrebuchetMS" w:hAnsi="TrebuchetMS" w:cs="TrebuchetMS"/>
          <w:sz w:val="24"/>
          <w:szCs w:val="24"/>
        </w:rPr>
        <w:t xml:space="preserve">Does this mean that doctors are </w:t>
      </w:r>
      <w:r>
        <w:rPr>
          <w:rFonts w:ascii="TrebuchetMS" w:hAnsi="TrebuchetMS" w:cs="TrebuchetMS"/>
          <w:sz w:val="24"/>
          <w:szCs w:val="24"/>
        </w:rPr>
        <w:t>killing patients? What are some other explanations?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</w:rPr>
        <w:drawing>
          <wp:inline distT="0" distB="0" distL="0" distR="0">
            <wp:extent cx="2842708" cy="3114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0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EXTENSION: </w:t>
      </w:r>
      <w:r>
        <w:rPr>
          <w:rFonts w:ascii="TrebuchetMS" w:hAnsi="TrebuchetMS" w:cs="TrebuchetMS"/>
          <w:sz w:val="24"/>
          <w:szCs w:val="24"/>
        </w:rPr>
        <w:t xml:space="preserve">In the last 40 years, spending on education </w:t>
      </w:r>
      <w:r w:rsidR="00BF110B">
        <w:rPr>
          <w:rFonts w:ascii="TrebuchetMS" w:hAnsi="TrebuchetMS" w:cs="TrebuchetMS"/>
          <w:sz w:val="24"/>
          <w:szCs w:val="24"/>
        </w:rPr>
        <w:t xml:space="preserve">has increased, while SAT scores </w:t>
      </w:r>
      <w:r>
        <w:rPr>
          <w:rFonts w:ascii="TrebuchetMS" w:hAnsi="TrebuchetMS" w:cs="TrebuchetMS"/>
          <w:sz w:val="24"/>
          <w:szCs w:val="24"/>
        </w:rPr>
        <w:t>have gone down. Sketch a scatterplot that represen</w:t>
      </w:r>
      <w:r w:rsidR="00BF110B">
        <w:rPr>
          <w:rFonts w:ascii="TrebuchetMS" w:hAnsi="TrebuchetMS" w:cs="TrebuchetMS"/>
          <w:sz w:val="24"/>
          <w:szCs w:val="24"/>
        </w:rPr>
        <w:t xml:space="preserve">ts these trends. Does increased </w:t>
      </w:r>
      <w:r>
        <w:rPr>
          <w:rFonts w:ascii="TrebuchetMS" w:hAnsi="TrebuchetMS" w:cs="TrebuchetMS"/>
          <w:sz w:val="24"/>
          <w:szCs w:val="24"/>
        </w:rPr>
        <w:t>spending cause a drop in SAT scores? Explain your reasoning.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13. EXTENSION: </w:t>
      </w:r>
      <w:r>
        <w:rPr>
          <w:rFonts w:ascii="TrebuchetMS" w:hAnsi="TrebuchetMS" w:cs="TrebuchetMS"/>
          <w:sz w:val="24"/>
          <w:szCs w:val="24"/>
        </w:rPr>
        <w:t>Doctors have become concerned about th</w:t>
      </w:r>
      <w:r w:rsidR="00BF110B">
        <w:rPr>
          <w:rFonts w:ascii="TrebuchetMS" w:hAnsi="TrebuchetMS" w:cs="TrebuchetMS"/>
          <w:sz w:val="24"/>
          <w:szCs w:val="24"/>
        </w:rPr>
        <w:t xml:space="preserve">e effect of backpack weights on </w:t>
      </w:r>
      <w:r>
        <w:rPr>
          <w:rFonts w:ascii="TrebuchetMS" w:hAnsi="TrebuchetMS" w:cs="TrebuchetMS"/>
          <w:sz w:val="24"/>
          <w:szCs w:val="24"/>
        </w:rPr>
        <w:t>students’ backs. Studies showed that, in general, stude</w:t>
      </w:r>
      <w:r w:rsidR="00BF110B">
        <w:rPr>
          <w:rFonts w:ascii="TrebuchetMS" w:hAnsi="TrebuchetMS" w:cs="TrebuchetMS"/>
          <w:sz w:val="24"/>
          <w:szCs w:val="24"/>
        </w:rPr>
        <w:t xml:space="preserve">nts weighing more carry heavier </w:t>
      </w:r>
      <w:r>
        <w:rPr>
          <w:rFonts w:ascii="TrebuchetMS" w:hAnsi="TrebuchetMS" w:cs="TrebuchetMS"/>
          <w:sz w:val="24"/>
          <w:szCs w:val="24"/>
        </w:rPr>
        <w:t>backpacks. Write an analysis of the situation for the sch</w:t>
      </w:r>
      <w:r w:rsidR="00BF110B">
        <w:rPr>
          <w:rFonts w:ascii="TrebuchetMS" w:hAnsi="TrebuchetMS" w:cs="TrebuchetMS"/>
          <w:sz w:val="24"/>
          <w:szCs w:val="24"/>
        </w:rPr>
        <w:t xml:space="preserve">ool newspaper. Clearly indicate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in the analysis whether this is a situation of cause and effect or association.</w:t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</w:rPr>
        <w:drawing>
          <wp:inline distT="0" distB="0" distL="0" distR="0">
            <wp:extent cx="3467100" cy="26318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93096" w:rsidRPr="00E93096" w:rsidRDefault="00E93096" w:rsidP="00E9309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sectPr w:rsidR="00E93096" w:rsidRPr="00E93096" w:rsidSect="00803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4AA"/>
    <w:multiLevelType w:val="hybridMultilevel"/>
    <w:tmpl w:val="3828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C"/>
    <w:rsid w:val="003F04E4"/>
    <w:rsid w:val="00707DA8"/>
    <w:rsid w:val="0080387C"/>
    <w:rsid w:val="00BF110B"/>
    <w:rsid w:val="00E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fueleconomy.gov" TargetMode="Externa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http://www.ir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2013-01-10T13:05:00Z</dcterms:created>
  <dcterms:modified xsi:type="dcterms:W3CDTF">2013-01-10T13:43:00Z</dcterms:modified>
</cp:coreProperties>
</file>